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E1558" w14:textId="1C0B2AA4" w:rsidR="00F45AFD" w:rsidRDefault="00F45AFD" w:rsidP="00F45AFD">
      <w:pPr>
        <w:jc w:val="both"/>
        <w:rPr>
          <w:color w:val="0000FF"/>
        </w:rPr>
      </w:pPr>
      <w:r w:rsidRPr="00F45AFD">
        <w:rPr>
          <w:b/>
          <w:bCs/>
        </w:rPr>
        <w:t>Aktywa</w:t>
      </w:r>
      <w:r>
        <w:t xml:space="preserve"> a. Środki trwałe oraz wartości niematerialne i prawne wycenia się według cen nabycia lub kosztów wytworzenia, pomniejszonych o odpisy amortyzacyjne lub umorzeniowe oraz odpisy z tytułu trwałej utraty wartości. Cenę nabycia lub koszt wytworzenia środka trwałego oraz wartości niematerialnych i prawnych powiększają koszty jego ulepszenia. Amortyzacja dokonywana jest na podstawie planu amortyzacji, zawierającego stawki i kwoty rocznych odpisów. Amortyzacja jest dokonywana metodą liniową. Przy ustalaniu okresu amortyzacji i rocznej stawki amortyzacji uwzględnia się okres ekonomicznej użyteczności środka trwałego oraz składników wartości niematerialnych i prawnych. b. </w:t>
      </w:r>
      <w:proofErr w:type="spellStart"/>
      <w:r>
        <w:t>Zapasy</w:t>
      </w:r>
      <w:proofErr w:type="spellEnd"/>
      <w:r>
        <w:t xml:space="preserve"> są wyceniane według rzeczywistych cen nabycia. Wartość zużytych zapasów ustalana jest w drodze szczegółowej identyfikacji rzeczywistych cen tych składników aktywów, które dotyczą ściśle określonych przedsięwzięć. c. Należności krótkoterminowe</w:t>
      </w:r>
      <w:r w:rsidR="00DB525C">
        <w:t xml:space="preserve"> </w:t>
      </w:r>
      <w:r>
        <w:t>wycenia się w kwocie wymagającej zapłaty. d. Inwestycje krótkoterminowe</w:t>
      </w:r>
      <w:r w:rsidR="00DB525C">
        <w:t>: d</w:t>
      </w:r>
      <w:r>
        <w:t>o aktywów pieniężnych zalicza się aktywa w formie krajowych środków płatniczych. e. Długoterminowe i krótkoterminowe rozliczenia międzyokresowe</w:t>
      </w:r>
      <w:r w:rsidR="00DB525C">
        <w:t>:</w:t>
      </w:r>
      <w:r>
        <w:t xml:space="preserve"> </w:t>
      </w:r>
      <w:r w:rsidR="00DB525C">
        <w:t>c</w:t>
      </w:r>
      <w:r>
        <w:t>zynne rozliczenia międzyokresowe kosztów dokonywane są w odniesieniu do poniesionych kosztów dotyczących przyszłych okresów sprawozdawczych.</w:t>
      </w:r>
      <w:r w:rsidR="00E35BAE">
        <w:t xml:space="preserve"> K</w:t>
      </w:r>
      <w:r>
        <w:t xml:space="preserve">oszty podlegające aktywowaniu na koncie rozliczeń międzyokresowych rozliczane są proporcjonalnie do upływu czasu w kolejnych okresach obrotowych, których dotyczą. </w:t>
      </w:r>
      <w:r w:rsidRPr="00F45AFD">
        <w:rPr>
          <w:b/>
          <w:bCs/>
        </w:rPr>
        <w:t>Pasywa</w:t>
      </w:r>
      <w:r>
        <w:t xml:space="preserve"> a. Fundusz statutowy wykazywany jest w wysokości określonej w statucie Fundacji i wpisanej w rejestrze sądowym oraz z przeniesienia wyniku finansowego ustalonego za poprzedni rok obrotowy, jeśli </w:t>
      </w:r>
      <w:r w:rsidR="00953628">
        <w:t>Zarząd</w:t>
      </w:r>
      <w:r>
        <w:t xml:space="preserve"> Fundacji podejmie stosowną uchwałę. b. Wynik finansowy ogółem obejmuje wynik na działalności statutowej (różnica między przychodami statutowymi a kosztami związanymi z realizacją zadań statutowych), powiększony o pozostałe przychody i przychody finansowe, pomniejszony o pozostałe koszty i koszty finansowe. Dodatni, ujemny wynik finansowy zwiększa przychody lub koszty w następnym roku obrotowym bądź jest odnoszony na fundusz statutowy w dniu zatwierdzenia rocznego sprawozdania finansowego przez </w:t>
      </w:r>
      <w:r w:rsidR="00BB42CC">
        <w:t>Zarząd</w:t>
      </w:r>
      <w:r>
        <w:t xml:space="preserve"> Fundacji. c. Zobowiązania krótkoterminowe Zobowiązania krótkoterminowe wyceniane są w kwocie wymagającej zapłaty. e. Rozliczenia międzyokresowe przychodów Do rozliczeń międzyokresowych zalicza się otrzymane darowizny przeznaczone na określony cel i darowizny uzyskane w ramach zbiórek publicznych do wykorzystania w przyszłych okresach. Zaliczone do rozliczeń międzyokresowych kwoty z tych tytułów zwiększają stopniowo przychody z działalności operacyjnej stosownie do wykorzystania zebranych środków. Rozpoznawanie przychodów i kosztów Do przychodów Fundacji zalicza się należne środki pieniężne i inne aktywa ze źródeł określonych odrębnymi przepisami prawa i statutem, w tym nieodpłatnie otrzymane składniki majątku, a także kwoty należne ze sprzedaży składników majątku oraz przychody finansowe, dotacje i subwencje. Przychody i koszty statutowej działalności związane z otrzymanymi w drodze darowizny środkami pieniężnymi i innymi aktywami przeznaczonymi na określony </w:t>
      </w:r>
      <w:r>
        <w:t>cel</w:t>
      </w:r>
      <w:r>
        <w:t xml:space="preserve"> lub uzyskanymi w drodze zbiórki publicznej, uznawane są w rachunku zysków i strat w momencie wydatkowania darowizn pieniężnych bądź sfinansowania usług oraz zakupu sprzętu (po otrzymaniu faktury potwierdzającej wykonanie usługi, zakupu). Przychody związane z pozostałą działalnością statutową uznawane są w momencie otrzymania środków, natomiast koszty dotyczące tych przychodów rozpoznawane są w rachunku zysków i strat w momencie ich poniesienia. </w:t>
      </w:r>
    </w:p>
    <w:p w14:paraId="5F990EA3" w14:textId="7EDF93C5" w:rsidR="00F45AFD" w:rsidRDefault="00F45AFD" w:rsidP="00F45AFD">
      <w:pPr>
        <w:jc w:val="both"/>
        <w:rPr>
          <w:color w:val="0000FF"/>
        </w:rPr>
      </w:pPr>
      <w:r w:rsidRPr="00F45AFD">
        <w:rPr>
          <w:b/>
          <w:bCs/>
        </w:rPr>
        <w:t>Wynik finansowy ogółem</w:t>
      </w:r>
      <w:r>
        <w:t xml:space="preserve"> obejmuje wynik na działalności statutowej (różnica między przychodami statutowymi a kosztami związanymi z realizacją zadań statutowych), powiększony o pozostałe przychody i przychody finansowe, pomniejszony o pozostałe koszty i koszty finansowe. Dodatni, ujemny wynik finansowy zwiększa przychody lub koszty w następnym roku obrotowym bądź jest odnoszony na fundusz statutowy w dniu zatwierdzenia rocznego sprawozdania finansowego przez </w:t>
      </w:r>
      <w:r w:rsidR="007539DF">
        <w:t>Zarząd</w:t>
      </w:r>
      <w:r>
        <w:t xml:space="preserve"> Fundacji. Fundacja nie tworzy rezerwy, ani nie ustala aktywa z tytułu odroczonego podatku dochodowego. Fundacja zgodnie z art. 17 ust. 1 pkt 4 i 6c ustawy o podatku dochodowym od osób </w:t>
      </w:r>
      <w:r>
        <w:lastRenderedPageBreak/>
        <w:t>prawnych korzysta ze zwolnienia z podatku dochodowego w tej części w jakiej dochód jest przeznaczony na działalność statutową.</w:t>
      </w:r>
    </w:p>
    <w:p w14:paraId="355D9619" w14:textId="0799DFEC" w:rsidR="00DF56DA" w:rsidRPr="00F45AFD" w:rsidRDefault="00F45AFD" w:rsidP="00F45AFD">
      <w:pPr>
        <w:jc w:val="both"/>
      </w:pPr>
      <w:r w:rsidRPr="00F45AFD">
        <w:rPr>
          <w:b/>
          <w:bCs/>
        </w:rPr>
        <w:t>Sprawozdanie finansowe</w:t>
      </w:r>
      <w:r>
        <w:t xml:space="preserve"> obejmuje okres od dnia </w:t>
      </w:r>
      <w:r>
        <w:t>5</w:t>
      </w:r>
      <w:r>
        <w:t xml:space="preserve"> </w:t>
      </w:r>
      <w:r>
        <w:t>maja</w:t>
      </w:r>
      <w:r>
        <w:t xml:space="preserve"> </w:t>
      </w:r>
      <w:r w:rsidR="0045702C">
        <w:t xml:space="preserve">2021 r. </w:t>
      </w:r>
      <w:r>
        <w:t>do 31 grudnia 202</w:t>
      </w:r>
      <w:r>
        <w:t>1</w:t>
      </w:r>
      <w:r>
        <w:t xml:space="preserve"> r. Sprawozdanie zostało sporządzone na podstawie ksiąg rachunkowych. Sprawozdanie finansowe zostało sporządzone zgodnie z Ustawą o rachunkowości z zastosowanymi i przyjętymi zasadami rachunkowości dla organizacji pozarządowych, opisanych w art.3 ust.</w:t>
      </w:r>
      <w:r w:rsidR="00FC15DD">
        <w:t xml:space="preserve"> </w:t>
      </w:r>
      <w:r>
        <w:t>2 ustawy o działalności pożytku publicznego i o wolontariacie, określone w załączniku nr 6 do ustawy o rachunkowości. W okresie objętym sprawozdaniem nie nastąpiło połączenie Fundacji z inną jednostką organizacyjną. Sprawozdanie finansowe Fundacji nie podlega konsolidacji. W 202</w:t>
      </w:r>
      <w:r w:rsidR="00FC15DD">
        <w:t>1</w:t>
      </w:r>
      <w:r>
        <w:t xml:space="preserve"> roku</w:t>
      </w:r>
      <w:r w:rsidR="00FC15DD">
        <w:t xml:space="preserve"> </w:t>
      </w:r>
      <w:r>
        <w:t>Fundacja nie prowadziła działalności gospodarczej, a także nie występowała o zezwolenie na prowadzenie takiej działalności. W roku 202</w:t>
      </w:r>
      <w:r w:rsidR="00FC15DD">
        <w:t>1</w:t>
      </w:r>
      <w:r>
        <w:t xml:space="preserve"> Fundacja prowadziła działalność odpłatną pożytku publicznego. Sprawozdanie finansowe Fundacji składa się z: 1) bilansu, 2) rachunku zysków i strat, 3) informacji uzupełniających do bilansu</w:t>
      </w:r>
      <w:r w:rsidR="00FC15DD">
        <w:t xml:space="preserve"> </w:t>
      </w:r>
      <w:r>
        <w:t>- wprowadzenie do sprawozdania finansowego, oraz informacji dodatkowej</w:t>
      </w:r>
      <w:r w:rsidR="00FC15DD">
        <w:t>.</w:t>
      </w:r>
      <w:r>
        <w:t xml:space="preserve"> Sprawozdanie to zostało sporządzone przy założeniu kontynuowania działalności statutowej przez Fundację w dającej się przewidzieć przyszłości oraz niewystępowania okoliczności wskazujących na zagrożenie dla kontynuowania działalności</w:t>
      </w:r>
    </w:p>
    <w:sectPr w:rsidR="00DF56DA" w:rsidRPr="00F45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AFD"/>
    <w:rsid w:val="0045702C"/>
    <w:rsid w:val="007539DF"/>
    <w:rsid w:val="00953628"/>
    <w:rsid w:val="00BB42CC"/>
    <w:rsid w:val="00DB525C"/>
    <w:rsid w:val="00DF56DA"/>
    <w:rsid w:val="00E35BAE"/>
    <w:rsid w:val="00F45AFD"/>
    <w:rsid w:val="00FC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A9C9"/>
  <w15:chartTrackingRefBased/>
  <w15:docId w15:val="{48B25A74-A2C8-4D6F-9177-35A2E154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803</Words>
  <Characters>4818</Characters>
  <Application>Microsoft Office Word</Application>
  <DocSecurity>0</DocSecurity>
  <Lines>40</Lines>
  <Paragraphs>11</Paragraphs>
  <ScaleCrop>false</ScaleCrop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Kozieł (511698)</dc:creator>
  <cp:keywords/>
  <dc:description/>
  <cp:lastModifiedBy>Aleksandra Kozieł (511698)</cp:lastModifiedBy>
  <cp:revision>8</cp:revision>
  <dcterms:created xsi:type="dcterms:W3CDTF">2022-06-29T21:56:00Z</dcterms:created>
  <dcterms:modified xsi:type="dcterms:W3CDTF">2022-06-29T22:06:00Z</dcterms:modified>
</cp:coreProperties>
</file>